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cstheme="minorHAnsi" w:ascii="Calibri" w:hAnsi="Calibri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cstheme="minorHAnsi" w:ascii="Calibri" w:hAnsi="Calibri"/>
          <w:b/>
          <w:bCs/>
          <w:sz w:val="22"/>
          <w:szCs w:val="22"/>
        </w:rPr>
        <w:t>ANEXO III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TERMO DE USO DE VOZ E IMAGEM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360" w:before="0" w:after="0"/>
        <w:ind w:left="-57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Eu, ________________________________________________________________________,</w:t>
        <w:br/>
        <w:t xml:space="preserve">portador(a) da Cédula de Identidade nº ____________________________, inscrito(a) no CPF sob o nº ____________________________, residente à Rua ________________________________________________________, nº __________, Complemento: __________, Bairro ________________________________, na cidade de Divinópolis/MG, 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Style w:val="Strong"/>
          <w:rFonts w:cs="Arial" w:ascii="Calibri" w:hAnsi="Calibri" w:cstheme="minorHAnsi"/>
          <w:sz w:val="22"/>
          <w:szCs w:val="22"/>
        </w:rPr>
        <w:t>AUTORIZO</w:t>
      </w:r>
      <w:r>
        <w:rPr>
          <w:rFonts w:cs="Arial" w:ascii="Calibri" w:hAnsi="Calibri" w:cstheme="minorHAnsi"/>
          <w:sz w:val="22"/>
          <w:szCs w:val="22"/>
        </w:rPr>
        <w:t>, de forma gratuita e por prazo indeterminado, o uso de minha voz e imagem em fotos, vídeos e demais registros audiovisuais, em diferentes mídias e canais de comunicação,</w:t>
      </w:r>
      <w:r>
        <w:rPr>
          <w:rFonts w:cs="Arial" w:ascii="Calibri" w:hAnsi="Calibri" w:cstheme="minorHAnsi"/>
          <w:b/>
          <w:bCs/>
          <w:sz w:val="22"/>
          <w:szCs w:val="22"/>
        </w:rPr>
        <w:t xml:space="preserve"> </w:t>
      </w:r>
      <w:r>
        <w:rPr>
          <w:rStyle w:val="Strong"/>
          <w:rFonts w:cs="Arial" w:ascii="Calibri" w:hAnsi="Calibri" w:cstheme="minorHAnsi"/>
          <w:b w:val="false"/>
          <w:bCs w:val="false"/>
          <w:sz w:val="22"/>
          <w:szCs w:val="22"/>
        </w:rPr>
        <w:t>sem finalidade comercial</w:t>
      </w:r>
      <w:r>
        <w:rPr>
          <w:rFonts w:cs="Arial" w:ascii="Calibri" w:hAnsi="Calibri" w:cstheme="minorHAnsi"/>
          <w:b w:val="false"/>
          <w:bCs w:val="false"/>
          <w:sz w:val="22"/>
          <w:szCs w:val="22"/>
        </w:rPr>
        <w:t>,</w:t>
      </w:r>
      <w:r>
        <w:rPr>
          <w:rFonts w:cs="Arial" w:ascii="Calibri" w:hAnsi="Calibri" w:cstheme="minorHAnsi"/>
          <w:sz w:val="22"/>
          <w:szCs w:val="22"/>
        </w:rPr>
        <w:t xml:space="preserve"> para utilização exclusiva na divulgação das ações vinculadas ao </w:t>
      </w:r>
      <w:r>
        <w:rPr>
          <w:rStyle w:val="Strong"/>
          <w:rFonts w:cs="Arial" w:ascii="Calibri" w:hAnsi="Calibri" w:cstheme="minorHAnsi"/>
          <w:sz w:val="22"/>
          <w:szCs w:val="22"/>
        </w:rPr>
        <w:t>EDITAL DE CHAMAMENTO PÚBLICO PARA CREDENCIAMENTO Nº 005/2026</w:t>
      </w:r>
      <w:r>
        <w:rPr>
          <w:rFonts w:cs="Arial" w:ascii="Calibri" w:hAnsi="Calibri" w:cstheme="minorHAnsi"/>
          <w:sz w:val="22"/>
          <w:szCs w:val="22"/>
        </w:rPr>
        <w:t>, promovido pela Secretaria Municipal de Cultura de Divinópolis.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 presente autorização abrange o uso em todo o território nacional e no exterior, em todas as modalidades de divulgação, especialmente: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 – páginas e canais institucionais em mídias digitais;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II – materiais impressos, como cartazes e folders;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III – redes sociais oficiais;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IV – veiculação em rádio, televisão e demais meios de comunicação.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Declaro estar ciente de que a presente autorização não gera qualquer direito a remuneração ou indenização, a qualquer título, sendo firmada em caráter gratuito.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Declaro, ainda, que minha participação no referido edital poderá ocorrer </w:t>
      </w:r>
      <w:r>
        <w:rPr>
          <w:rStyle w:val="Strong"/>
          <w:rFonts w:cs="Arial" w:ascii="Calibri" w:hAnsi="Calibri" w:cstheme="minorHAnsi"/>
          <w:b w:val="false"/>
          <w:bCs w:val="false"/>
          <w:sz w:val="22"/>
          <w:szCs w:val="22"/>
        </w:rPr>
        <w:t>individualmente (como pessoa física)</w:t>
      </w:r>
      <w:r>
        <w:rPr>
          <w:rFonts w:cs="Arial" w:ascii="Calibri" w:hAnsi="Calibri" w:cstheme="minorHAnsi"/>
          <w:sz w:val="22"/>
          <w:szCs w:val="22"/>
        </w:rPr>
        <w:t xml:space="preserve"> e/ou na condição de integrante da banda e/ou grupo musical denominado:</w:t>
        <w:br/>
        <w:t>______________________________________________________________________________.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Nestes casos, a presente autorização estende-se também à utilização de minha imagem e voz em materiais relacionados à atuação coletiva do referido grupo, no âmbito do objeto do edital.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Por ser esta a expressão da minha vontade, firmo o presente termo.</w:t>
      </w:r>
    </w:p>
    <w:p>
      <w:pPr>
        <w:pStyle w:val="BodyText"/>
        <w:widowControl w:val="false"/>
        <w:spacing w:lineRule="auto" w:line="360" w:before="0" w:after="0"/>
        <w:jc w:val="both"/>
        <w:rPr/>
      </w:pPr>
      <w:r>
        <w:rPr>
          <w:rFonts w:cs="Arial" w:ascii="Calibri" w:hAnsi="Calibri" w:cstheme="minorHAnsi"/>
          <w:sz w:val="22"/>
          <w:szCs w:val="22"/>
        </w:rPr>
        <w:t>Divinópolis/MG, ______ de __________________ de 2026.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</w:rPr>
      </w:pPr>
      <w:r>
        <w:rPr>
          <w:rFonts w:cs="Arial" w:ascii="Calibri" w:hAnsi="Calibri" w:cstheme="minorHAnsi"/>
          <w:sz w:val="24"/>
          <w:szCs w:val="24"/>
        </w:rPr>
        <w:t>_________________________________________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</w:rPr>
      </w:pPr>
      <w:r>
        <w:rPr>
          <w:rFonts w:cs="Arial" w:ascii="Calibri" w:hAnsi="Calibri" w:cstheme="minorHAnsi"/>
          <w:sz w:val="24"/>
          <w:szCs w:val="24"/>
        </w:rPr>
        <w:t>Assinatura/Nome e CPF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1066165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3.9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1066165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3.95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Cdigo-fonte">
    <w:name w:val="Código-fonte"/>
    <w:qFormat/>
    <w:rPr>
      <w:rFonts w:ascii="Liberation Mono" w:hAnsi="Liberation Mono" w:eastAsia="Liberation Mono" w:cs="Liberation Mono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14860</TotalTime>
  <Application>LibreOffice/25.8.5.2$Windows_X86_64 LibreOffice_project/9c8b85f387cc00a89945a79c9e6239f32e450ac2</Application>
  <AppVersion>15.0000</AppVersion>
  <Pages>1</Pages>
  <Words>291</Words>
  <Characters>2041</Characters>
  <CharactersWithSpaces>2327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2026-04-13T16:53:48Z</cp:lastPrinted>
  <dcterms:modified xsi:type="dcterms:W3CDTF">2026-04-15T05:41:24Z</dcterms:modified>
  <cp:revision>385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